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default" w:ascii="黑体" w:hAnsi="黑体" w:eastAsia="黑体"/>
          <w:color w:val="000000"/>
          <w:sz w:val="52"/>
          <w:szCs w:val="52"/>
          <w:lang w:val="en-US"/>
        </w:rPr>
      </w:pPr>
      <w:r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  <w:t>鹤壁市农业科学院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202</w:t>
      </w:r>
      <w:r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  <w:t>2年</w:t>
      </w:r>
      <w:r>
        <w:rPr>
          <w:rFonts w:hint="eastAsia" w:ascii="黑体" w:hAnsi="黑体" w:eastAsia="黑体"/>
          <w:color w:val="000000"/>
          <w:sz w:val="52"/>
          <w:szCs w:val="52"/>
        </w:rPr>
        <w:t>部门预算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84" w:right="1531" w:bottom="1984" w:left="1531" w:header="1071" w:footer="3" w:gutter="0"/>
          <w:pgNumType w:fmt="numberInDash" w:start="1"/>
          <w:cols w:space="425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鹤壁市农业科学院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部门预算说明</w:t>
      </w:r>
      <w:bookmarkStart w:id="0" w:name="bookmark2"/>
      <w:bookmarkStart w:id="1" w:name="bookmark0"/>
      <w:bookmarkStart w:id="2" w:name="bookmark1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目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录</w:t>
      </w:r>
      <w:bookmarkEnd w:id="0"/>
      <w:bookmarkEnd w:id="1"/>
      <w:bookmarkEnd w:id="2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62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、主要职责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、部门所属预算单位构成情况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鹤壁市农业科学院2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 xml:space="preserve">022年部门预算情况说明 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词解释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2022年部门预算表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、一般公共预算基本支出表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、支出经济分类汇总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</w:t>
      </w:r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十、项目支出预算表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级部门整体绩效目标表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级部门预算项目绩效目标表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2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一、</w:t>
      </w:r>
      <w:bookmarkStart w:id="40" w:name="_GoBack"/>
      <w:bookmarkEnd w:id="4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鹤壁市农业科学院单位内设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个职能科室，主要职责是：开展粮食作物高产技术研究，促进农业发展。农畜蔬育种和栽培技术研究、农村实用技术人才培训、农业科技信息收集利用，农业科技成果引进、示范、推广、应用。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预算单位构成情况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cyan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只含机关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本级预算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cya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机关本级预算包括：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办公室、财务科、科技成果示范推广中心、玉米研究中心（程相文玉米研究室）、小麦研究中心、植物保护和土壤肥料研究中心、科研管理科、生物分子育种实验室、海南繁育基地管理处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的预算。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单位预算包括：</w:t>
      </w:r>
      <w:bookmarkStart w:id="14" w:name="bookmark23"/>
      <w:bookmarkEnd w:id="14"/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办公室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财务科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科技成果示范推广中心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玉米研究中心（程相文玉米研究室）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小麦研究中心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植物保护和土壤肥料研究中心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科研管理科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生物分子育种实验室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海南繁育基地管理处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5" w:name="bookmark24"/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2022年部门预算情况说明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cyan"/>
        </w:rPr>
      </w:pPr>
      <w:bookmarkStart w:id="16" w:name="bookmark2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、收入支出预算总体情况说明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 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2022年收入总计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 1473.2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万元，支出总计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1473.2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万元，与2021年预算相比，收、支总计各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增加33.3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，增长2.3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zh-CN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主要原因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是上年结转的重大科技专项和院史馆两个项目。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7" w:name="bookmark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、收入预算总体情况说明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cya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22年收入合计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1473.2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万元，其中：一般公共预算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1390.9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万元；财政性结转资金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82.2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8" w:name="bookmark2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、支出预算总体情况说明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cyan"/>
          <w:u w:val="none"/>
          <w:shd w:val="clear" w:color="auto" w:fill="auto"/>
          <w:lang w:val="zh-TW"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2年支出合计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1473.2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万元，其中：基本支出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1340.4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%;项目支出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132.7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 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9" w:name="bookmark2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、财政拨款收支预算总体情况说明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22年一般公共预算收支预算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1390.9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万元，政府性基金预算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国有资本经营预算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。与2021年相比，一般公共预算收支预算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增长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0.8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%,主 要原因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是公用经费的增加。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0" w:name="bookmark2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、一般公共预算支出预算情况说明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2022年一般公共预算支出年初预算为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1390.9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 基本支出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1340.4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96.4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%;项目支出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50.5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1" w:name="bookmark3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、一般公共预算基本支出预算情况说明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 xml:space="preserve">2年一般公共预算基本支出年初预算为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1340.4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万元。其中：人员经费支出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1262.6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94.2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%;公用经费支出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77.9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cyan"/>
          <w:u w:val="none"/>
          <w:shd w:val="clear" w:color="auto" w:fill="auto"/>
          <w:lang w:val="zh-TW" w:eastAsia="zh-CN" w:bidi="zh-TW"/>
        </w:rPr>
      </w:pPr>
      <w:bookmarkStart w:id="22" w:name="bookmark3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七</w:t>
      </w:r>
      <w:bookmarkEnd w:id="2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公”经费支出预算情况说明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2022年“三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公”经费支出预算为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4.2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 2022年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公”经费支出预算数比2021年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增加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具体支出情况如下：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6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3" w:name="bookmark32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一）因公出国（境）费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万元，主要用于单位工作 人员公务出国（境）的住宿费、旅费、伙食补助费、杂费、 培训费等支出。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2021年保持一致。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24" w:name="bookmark3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二）公务接待费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万元，主要用于按规定开支的各类公务接待（含外宾接待）支出。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我单位以前年度无财政安排的公务接待费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5" w:name="bookmark3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5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三）公务用车购置及运行费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公务用车购置费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0万元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，公务用车运行维护费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万元，主要用于开展工作 所需公务用车的燃料费、维修费、过路过桥费、保险费、安全奖励费用等支出。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我单位以前年度无财政安排的公务用车运行维护费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70"/>
        </w:tabs>
        <w:wordWrap/>
        <w:topLinePunct w:val="0"/>
        <w:bidi w:val="0"/>
        <w:spacing w:before="0" w:after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cyan"/>
        </w:rPr>
      </w:pPr>
      <w:bookmarkStart w:id="26" w:name="bookmark3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八</w:t>
      </w:r>
      <w:bookmarkEnd w:id="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、政府性基金支出预算情况说明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年无使用政府性基金预算拨款安排的支出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国有资本经营预算支出预算情况说明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使用国有资本经营预算拨款安排的支出。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、其他重要事项情况说明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27" w:name="bookmark3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一）行政（事业）单位机构运转经费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cya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2022年机构运转经费支出预算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77.9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 主要保障机构正常运转及正常履职需要所需支出，包含公用经费、公务交通补贴、工会经费、职工福利费等。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cyan"/>
        </w:rPr>
      </w:pPr>
      <w:bookmarkStart w:id="28" w:name="bookmark3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二）政府采购支出预算情况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2022年政府釆购预算安排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万元，其中：政府采购货物预算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政府采购工程预算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政府采购服务预算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29" w:name="bookmark3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2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三）绩效目标设置情况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2022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  <w:bookmarkStart w:id="30" w:name="bookmark40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30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四）国有资产占用情况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360" w:lineRule="auto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2021年期末，我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共有车辆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辆车，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其中一辆正在走报废程序，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财政局账上有一辆车）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，其中：一般公务用车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辆、一般执法执勤用车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0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辆、其他用车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辆，其他用车主要是机要通信用车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辆、应急车辆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1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辆、老干部用车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辆；单价 50万元以上通用设备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套，单位价值100万元以上专用设备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套。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31" w:name="bookmark4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3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五）专项转移支付项目情况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无负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责管理的专项转移支付项目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名词解释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2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级财政拨付的资金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包括一般公共预算拨款、政府性基金预算拨款、国有资本经营预算拨款。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3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3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、事业收入：是指事业单位开展专业活动及辅助活动 所取得的收入。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3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、其他收入：是指部门取得的除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、“事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 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业单位经营收入”等以外的收入。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5" w:name="bookmark4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3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、用事业基金弥补收支差额：是指事业单位在当年的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1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“经营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“其他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 不足以安排当年支出的情况下，使用以前年度积累的事业基 金（即事业单位以前各年度收支相抵后，按国家规定提取、 用于弥补以后年度收支差额的基金）弥补当年收支缺口的资金。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6" w:name="bookmark4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3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基本支出：是指为保障机构正常运转、完成日常工作任务所必需的开支，其内容包括人员经费和日常公用经费两部分。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7" w:name="bookmark4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3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8" w:name="bookmark4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3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公”经费：是指纳入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 出国（境）的住宿费、旅费、伙食补助费、杂费、培训费等 支出；公务用车购置及运行费反映单位公务用车购置费及租 用费、燃料费、维修费、过路过桥费、保险费、安全奖励费 用等支出；公务接待费反映单位按规定开支的各类公务接待 （含外宾接待）支出。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9" w:name="bookmark4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3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、行政（事业）单位机构运转经费情况：是指为保障单位（包括行政单位和事业单位）运行用于购买货物和服务的各项资金，包括办公及印刷费、邮电费、差旅费、会议费 、福利费、日常维修费及一般设备购置费、办公用房水电费 、办公用房取暖费、办公用房物业管理费、公务用车运行维护费以及其他费用。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300" w:line="599" w:lineRule="exact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鹤壁市农业科学院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2022年部门预算表</w:t>
      </w:r>
    </w:p>
    <w:sectPr>
      <w:footerReference r:id="rId7" w:type="default"/>
      <w:footerReference r:id="rId8" w:type="even"/>
      <w:footnotePr>
        <w:numFmt w:val="decimal"/>
      </w:footnotePr>
      <w:pgSz w:w="11900" w:h="16840"/>
      <w:pgMar w:top="1984" w:right="1531" w:bottom="1984" w:left="1531" w:header="1071" w:footer="3" w:gutter="0"/>
      <w:pgNumType w:fmt="numberInDash" w:start="1"/>
      <w:cols w:space="425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318BF"/>
    <w:multiLevelType w:val="singleLevel"/>
    <w:tmpl w:val="0FD318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0A0DEF"/>
    <w:multiLevelType w:val="singleLevel"/>
    <w:tmpl w:val="620A0DEF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0A6334D"/>
    <w:rsid w:val="00BA5278"/>
    <w:rsid w:val="023F6CE4"/>
    <w:rsid w:val="02475C75"/>
    <w:rsid w:val="02D908B8"/>
    <w:rsid w:val="03463632"/>
    <w:rsid w:val="03DC2FBD"/>
    <w:rsid w:val="05057AE0"/>
    <w:rsid w:val="058645FB"/>
    <w:rsid w:val="05D2339D"/>
    <w:rsid w:val="064A53ED"/>
    <w:rsid w:val="088B2E6A"/>
    <w:rsid w:val="089E1728"/>
    <w:rsid w:val="09A514F4"/>
    <w:rsid w:val="0DF51922"/>
    <w:rsid w:val="0E0D58BA"/>
    <w:rsid w:val="0FDC4ECB"/>
    <w:rsid w:val="117A5E53"/>
    <w:rsid w:val="12863BC5"/>
    <w:rsid w:val="13E37FC3"/>
    <w:rsid w:val="1670399F"/>
    <w:rsid w:val="17197C27"/>
    <w:rsid w:val="18653EE8"/>
    <w:rsid w:val="19BB4353"/>
    <w:rsid w:val="1A7E76C9"/>
    <w:rsid w:val="1C3874BD"/>
    <w:rsid w:val="1C42508B"/>
    <w:rsid w:val="1CDC4BCD"/>
    <w:rsid w:val="1E2A4143"/>
    <w:rsid w:val="207254A1"/>
    <w:rsid w:val="21A505E1"/>
    <w:rsid w:val="21B864DF"/>
    <w:rsid w:val="23EB66CA"/>
    <w:rsid w:val="2432177F"/>
    <w:rsid w:val="25D33CA8"/>
    <w:rsid w:val="26517797"/>
    <w:rsid w:val="267011C7"/>
    <w:rsid w:val="26D1621F"/>
    <w:rsid w:val="27D00F92"/>
    <w:rsid w:val="28B57938"/>
    <w:rsid w:val="297632CC"/>
    <w:rsid w:val="29780890"/>
    <w:rsid w:val="2C573500"/>
    <w:rsid w:val="2C873E67"/>
    <w:rsid w:val="2C8C436D"/>
    <w:rsid w:val="2DDD1D25"/>
    <w:rsid w:val="2EAA627A"/>
    <w:rsid w:val="300C6618"/>
    <w:rsid w:val="30E9755A"/>
    <w:rsid w:val="30F07D17"/>
    <w:rsid w:val="31AE525A"/>
    <w:rsid w:val="31FD7870"/>
    <w:rsid w:val="324A7382"/>
    <w:rsid w:val="326D1EA2"/>
    <w:rsid w:val="32916A7E"/>
    <w:rsid w:val="32C679FE"/>
    <w:rsid w:val="331F654B"/>
    <w:rsid w:val="342C1E96"/>
    <w:rsid w:val="34F66B76"/>
    <w:rsid w:val="36F73183"/>
    <w:rsid w:val="37A8114F"/>
    <w:rsid w:val="388B19C1"/>
    <w:rsid w:val="38E07DBE"/>
    <w:rsid w:val="38F07540"/>
    <w:rsid w:val="39424F50"/>
    <w:rsid w:val="39544891"/>
    <w:rsid w:val="3B1862F4"/>
    <w:rsid w:val="3B456422"/>
    <w:rsid w:val="3BD31641"/>
    <w:rsid w:val="3C5C19FC"/>
    <w:rsid w:val="3C6C3554"/>
    <w:rsid w:val="3E8135D7"/>
    <w:rsid w:val="3FFD4204"/>
    <w:rsid w:val="40C505EE"/>
    <w:rsid w:val="410127AD"/>
    <w:rsid w:val="41F57045"/>
    <w:rsid w:val="431762B8"/>
    <w:rsid w:val="44110F59"/>
    <w:rsid w:val="45C36283"/>
    <w:rsid w:val="49372C1D"/>
    <w:rsid w:val="49383A4B"/>
    <w:rsid w:val="4AF629A7"/>
    <w:rsid w:val="4CA63BA9"/>
    <w:rsid w:val="4D044D3F"/>
    <w:rsid w:val="4ED729AB"/>
    <w:rsid w:val="4FA47125"/>
    <w:rsid w:val="4FDA1689"/>
    <w:rsid w:val="50664C1B"/>
    <w:rsid w:val="506863A4"/>
    <w:rsid w:val="507972BC"/>
    <w:rsid w:val="50A66636"/>
    <w:rsid w:val="517A1D6F"/>
    <w:rsid w:val="52927709"/>
    <w:rsid w:val="53130849"/>
    <w:rsid w:val="571123FE"/>
    <w:rsid w:val="574B60D8"/>
    <w:rsid w:val="57B06A40"/>
    <w:rsid w:val="57BA5AC5"/>
    <w:rsid w:val="594B16E9"/>
    <w:rsid w:val="59C705E9"/>
    <w:rsid w:val="59D16705"/>
    <w:rsid w:val="5BC26A66"/>
    <w:rsid w:val="5C7F7B8A"/>
    <w:rsid w:val="5FA97FE7"/>
    <w:rsid w:val="63315960"/>
    <w:rsid w:val="640943C9"/>
    <w:rsid w:val="64A357A5"/>
    <w:rsid w:val="64D52066"/>
    <w:rsid w:val="65F242EE"/>
    <w:rsid w:val="67037FBD"/>
    <w:rsid w:val="6848469A"/>
    <w:rsid w:val="697B284D"/>
    <w:rsid w:val="69B34901"/>
    <w:rsid w:val="6B9B61BF"/>
    <w:rsid w:val="6BDF4D08"/>
    <w:rsid w:val="6D53622B"/>
    <w:rsid w:val="6E734C4A"/>
    <w:rsid w:val="6EF76811"/>
    <w:rsid w:val="6F815D52"/>
    <w:rsid w:val="7066753F"/>
    <w:rsid w:val="708E730A"/>
    <w:rsid w:val="716606F1"/>
    <w:rsid w:val="719F6A7D"/>
    <w:rsid w:val="73205F2B"/>
    <w:rsid w:val="735C4C00"/>
    <w:rsid w:val="76416F8C"/>
    <w:rsid w:val="773A08A7"/>
    <w:rsid w:val="774E0958"/>
    <w:rsid w:val="77705E24"/>
    <w:rsid w:val="782B543C"/>
    <w:rsid w:val="7A93500B"/>
    <w:rsid w:val="7BB32699"/>
    <w:rsid w:val="7CA85DF2"/>
    <w:rsid w:val="7DB47796"/>
    <w:rsid w:val="7DC97BD3"/>
    <w:rsid w:val="7E437985"/>
    <w:rsid w:val="7F721BA4"/>
    <w:rsid w:val="7F792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Body text|3_"/>
    <w:basedOn w:val="6"/>
    <w:link w:val="8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link w:val="7"/>
    <w:qFormat/>
    <w:uiPriority w:val="0"/>
    <w:pPr>
      <w:widowControl w:val="0"/>
      <w:shd w:val="clear" w:color="auto" w:fill="auto"/>
      <w:spacing w:before="220" w:after="12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1">
    <w:name w:val="Heading #1|1_"/>
    <w:basedOn w:val="6"/>
    <w:link w:val="12"/>
    <w:qFormat/>
    <w:uiPriority w:val="0"/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6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6"/>
    <w:link w:val="16"/>
    <w:qFormat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  <w:style w:type="character" w:customStyle="1" w:styleId="17">
    <w:name w:val="Body text|2_"/>
    <w:basedOn w:val="6"/>
    <w:link w:val="1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line="600" w:lineRule="exact"/>
      <w:ind w:firstLine="33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4_"/>
    <w:basedOn w:val="6"/>
    <w:link w:val="20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0">
    <w:name w:val="Body text|4"/>
    <w:basedOn w:val="1"/>
    <w:link w:val="19"/>
    <w:qFormat/>
    <w:uiPriority w:val="0"/>
    <w:pPr>
      <w:widowControl w:val="0"/>
      <w:shd w:val="clear" w:color="auto" w:fill="auto"/>
      <w:spacing w:after="120"/>
      <w:jc w:val="center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2022-02-14T00:26:00Z</dcterms:created>
  <dc:creator>Administrator</dc:creator>
  <cp:lastModifiedBy>。</cp:lastModifiedBy>
  <dcterms:modified xsi:type="dcterms:W3CDTF">2022-03-15T00:45:51Z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7A6D770257A148CF8A570212164E7925</vt:lpwstr>
  </property>
</Properties>
</file>